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599" w:rsidRDefault="00A06599" w:rsidP="00665571">
      <w:pPr>
        <w:jc w:val="both"/>
        <w:rPr>
          <w:rFonts w:ascii="Arial" w:hAnsi="Arial" w:cs="Arial"/>
          <w:b/>
        </w:rPr>
      </w:pPr>
      <w:bookmarkStart w:id="0" w:name="_GoBack"/>
      <w:bookmarkEnd w:id="0"/>
      <w:r>
        <w:rPr>
          <w:rFonts w:ascii="Arial" w:hAnsi="Arial" w:cs="Arial"/>
          <w:b/>
        </w:rPr>
        <w:t>Leerlingvolgsysteem</w:t>
      </w:r>
    </w:p>
    <w:p w:rsidR="00A06599" w:rsidRDefault="00652F3A" w:rsidP="00665571">
      <w:pPr>
        <w:jc w:val="both"/>
        <w:rPr>
          <w:rFonts w:ascii="Arial" w:hAnsi="Arial" w:cs="Arial"/>
          <w:b/>
        </w:rPr>
      </w:pPr>
      <w:r>
        <w:rPr>
          <w:rFonts w:ascii="Arial" w:hAnsi="Arial" w:cs="Arial"/>
          <w:b/>
        </w:rPr>
        <w:t>Toetsing</w:t>
      </w:r>
    </w:p>
    <w:p w:rsidR="00652F3A" w:rsidRPr="00652F3A" w:rsidRDefault="009A4C05" w:rsidP="00665571">
      <w:pPr>
        <w:jc w:val="both"/>
        <w:rPr>
          <w:rFonts w:ascii="Arial" w:hAnsi="Arial" w:cs="Arial"/>
        </w:rPr>
      </w:pPr>
      <w:r>
        <w:rPr>
          <w:rFonts w:ascii="Arial" w:hAnsi="Arial" w:cs="Arial"/>
        </w:rPr>
        <w:t>Basisschool De U</w:t>
      </w:r>
      <w:r w:rsidR="00652F3A">
        <w:rPr>
          <w:rFonts w:ascii="Arial" w:hAnsi="Arial" w:cs="Arial"/>
        </w:rPr>
        <w:t xml:space="preserve">itdaging werkt met methodegebonden toetsten. </w:t>
      </w:r>
      <w:r>
        <w:rPr>
          <w:rFonts w:ascii="Arial" w:hAnsi="Arial" w:cs="Arial"/>
        </w:rPr>
        <w:t xml:space="preserve">Verder kent het toetsingsprogramma een portfolio voor de vakken die ’s middags gegeven worden. Kinderen kunnen hierin hun eigen leerproces aangeven en mogen dit ook presenteren aan de ouders. Voor de methodetoetsen wordt gebruik gemaakt van het Leerlingvolgsysteem </w:t>
      </w:r>
      <w:proofErr w:type="spellStart"/>
      <w:r>
        <w:rPr>
          <w:rFonts w:ascii="Arial" w:hAnsi="Arial" w:cs="Arial"/>
        </w:rPr>
        <w:t>ParanasSys</w:t>
      </w:r>
      <w:proofErr w:type="spellEnd"/>
      <w:r>
        <w:rPr>
          <w:rFonts w:ascii="Arial" w:hAnsi="Arial" w:cs="Arial"/>
        </w:rPr>
        <w:t>.</w:t>
      </w:r>
    </w:p>
    <w:p w:rsidR="00665571" w:rsidRPr="00DE72B2" w:rsidRDefault="00665571" w:rsidP="00665571">
      <w:pPr>
        <w:jc w:val="both"/>
        <w:rPr>
          <w:rFonts w:ascii="Arial" w:hAnsi="Arial" w:cs="Arial"/>
          <w:b/>
        </w:rPr>
      </w:pPr>
      <w:r w:rsidRPr="00DE72B2">
        <w:rPr>
          <w:rFonts w:ascii="Arial" w:hAnsi="Arial" w:cs="Arial"/>
          <w:b/>
        </w:rPr>
        <w:t xml:space="preserve">Waarom </w:t>
      </w:r>
      <w:proofErr w:type="spellStart"/>
      <w:r w:rsidRPr="00DE72B2">
        <w:rPr>
          <w:rFonts w:ascii="Arial" w:hAnsi="Arial" w:cs="Arial"/>
          <w:b/>
        </w:rPr>
        <w:t>ParnasSys</w:t>
      </w:r>
      <w:proofErr w:type="spellEnd"/>
      <w:r w:rsidRPr="00DE72B2">
        <w:rPr>
          <w:rFonts w:ascii="Arial" w:hAnsi="Arial" w:cs="Arial"/>
          <w:b/>
        </w:rPr>
        <w:t>?</w:t>
      </w:r>
    </w:p>
    <w:p w:rsidR="00DE72B2" w:rsidRDefault="00A06599" w:rsidP="00665571">
      <w:pPr>
        <w:jc w:val="both"/>
        <w:rPr>
          <w:rFonts w:ascii="Arial" w:hAnsi="Arial" w:cs="Arial"/>
        </w:rPr>
      </w:pPr>
      <w:r>
        <w:rPr>
          <w:rFonts w:ascii="Arial" w:hAnsi="Arial" w:cs="Arial"/>
          <w:noProof/>
          <w:lang w:eastAsia="nl-NL"/>
        </w:rPr>
        <w:drawing>
          <wp:anchor distT="0" distB="0" distL="114300" distR="114300" simplePos="0" relativeHeight="251658240" behindDoc="0" locked="0" layoutInCell="1" allowOverlap="1">
            <wp:simplePos x="0" y="0"/>
            <wp:positionH relativeFrom="margin">
              <wp:posOffset>1270</wp:posOffset>
            </wp:positionH>
            <wp:positionV relativeFrom="margin">
              <wp:posOffset>2417445</wp:posOffset>
            </wp:positionV>
            <wp:extent cx="5456555" cy="4444365"/>
            <wp:effectExtent l="19050" t="0" r="0" b="0"/>
            <wp:wrapSquare wrapText="bothSides"/>
            <wp:docPr id="1" name="Afbeelding 1" descr="http://www.parnassys.nl/wp-content/uploads/2012/02/leerlingkaar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nassys.nl/wp-content/uploads/2012/02/leerlingkaart-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56555" cy="4444365"/>
                    </a:xfrm>
                    <a:prstGeom prst="rect">
                      <a:avLst/>
                    </a:prstGeom>
                    <a:noFill/>
                    <a:ln>
                      <a:noFill/>
                    </a:ln>
                  </pic:spPr>
                </pic:pic>
              </a:graphicData>
            </a:graphic>
          </wp:anchor>
        </w:drawing>
      </w:r>
      <w:proofErr w:type="spellStart"/>
      <w:r w:rsidR="00665571" w:rsidRPr="00DE72B2">
        <w:rPr>
          <w:rFonts w:ascii="Arial" w:hAnsi="Arial" w:cs="Arial"/>
        </w:rPr>
        <w:t>ParnasSys</w:t>
      </w:r>
      <w:proofErr w:type="spellEnd"/>
      <w:r w:rsidR="00665571" w:rsidRPr="00DE72B2">
        <w:rPr>
          <w:rFonts w:ascii="Arial" w:hAnsi="Arial" w:cs="Arial"/>
        </w:rPr>
        <w:t xml:space="preserve"> heeft een leerlingen- en een groepskaart. De leerlingkaart biedt het overzicht van alle gegevens van de leerling op één scherm. </w:t>
      </w:r>
    </w:p>
    <w:p w:rsidR="00DE72B2" w:rsidRDefault="00DE72B2" w:rsidP="00665571">
      <w:pPr>
        <w:jc w:val="both"/>
        <w:rPr>
          <w:rFonts w:ascii="Arial" w:hAnsi="Arial" w:cs="Arial"/>
        </w:rPr>
      </w:pPr>
    </w:p>
    <w:p w:rsidR="00665571" w:rsidRPr="00DE72B2" w:rsidRDefault="00665571" w:rsidP="00665571">
      <w:pPr>
        <w:jc w:val="both"/>
        <w:rPr>
          <w:rFonts w:ascii="Arial" w:hAnsi="Arial" w:cs="Arial"/>
        </w:rPr>
      </w:pPr>
      <w:r w:rsidRPr="00DE72B2">
        <w:rPr>
          <w:rFonts w:ascii="Arial" w:hAnsi="Arial" w:cs="Arial"/>
        </w:rPr>
        <w:t>Je kunt eenvoudig doorklikken naar de andere tabbladen voor de details. De groepskaart is een cockpit waarmee het proces van de leerlingenzorg in beeld wordt gebracht. Alle relevante gegevens van de groep op één overzichtelijk scherm. Ook is het mogelijk om andere dan de standaardtoetsen te definiëren. Per leerling per vakgebied per jaar kan een ontwikkelingsprognose vastgelegd worden. Deze informatie wordt op grafische wijze weergegeven.</w:t>
      </w:r>
    </w:p>
    <w:p w:rsidR="00665571" w:rsidRPr="00DE72B2" w:rsidRDefault="00665571" w:rsidP="00665571">
      <w:pPr>
        <w:jc w:val="both"/>
        <w:rPr>
          <w:rFonts w:ascii="Arial" w:hAnsi="Arial" w:cs="Arial"/>
        </w:rPr>
      </w:pPr>
      <w:r w:rsidRPr="00DE72B2">
        <w:rPr>
          <w:rFonts w:ascii="Arial" w:hAnsi="Arial" w:cs="Arial"/>
        </w:rPr>
        <w:t xml:space="preserve">De toetsoverzichten zijn in grafieken opvraagbaar over de hele periode waarin ze zijn afgenomen. Hierdoor ontstaat een duidelijk totaalbeeld. ParnasSys heeft voor het </w:t>
      </w:r>
      <w:r w:rsidRPr="00DE72B2">
        <w:rPr>
          <w:rFonts w:ascii="Arial" w:hAnsi="Arial" w:cs="Arial"/>
        </w:rPr>
        <w:lastRenderedPageBreak/>
        <w:t>handelingsplan een vaste indeling en lay-out en binnen die indeling kan een eigen bibliotheek met schoolspecifieke plannen vastgelegd worden.</w:t>
      </w:r>
    </w:p>
    <w:p w:rsidR="00665571" w:rsidRPr="00DE72B2" w:rsidRDefault="00665571" w:rsidP="00665571">
      <w:pPr>
        <w:jc w:val="both"/>
        <w:rPr>
          <w:rFonts w:ascii="Arial" w:hAnsi="Arial" w:cs="Arial"/>
        </w:rPr>
      </w:pPr>
      <w:r w:rsidRPr="00DE72B2">
        <w:rPr>
          <w:rFonts w:ascii="Arial" w:hAnsi="Arial" w:cs="Arial"/>
        </w:rPr>
        <w:t>ParnasSys kan door de uitgebreide mogelijkheden rond toetsen en analyses Cito LOVS vrijwel compleet vervangen en is er de mogelijkheid tot een kant en klare rapportenmodule, met uitgebreide mogelijkheden. Tevens heeft ParnasSys een ouderportaal. Scholen kunnen er voor kiezen om een deel van hun gegevens beschikbaar te maken voor ouders.</w:t>
      </w:r>
    </w:p>
    <w:p w:rsidR="00665571" w:rsidRPr="00DE72B2" w:rsidRDefault="00665571" w:rsidP="00665571">
      <w:pPr>
        <w:jc w:val="both"/>
        <w:rPr>
          <w:rFonts w:ascii="Arial" w:hAnsi="Arial" w:cs="Arial"/>
        </w:rPr>
      </w:pPr>
      <w:r w:rsidRPr="00DE72B2">
        <w:rPr>
          <w:rFonts w:ascii="Arial" w:hAnsi="Arial" w:cs="Arial"/>
        </w:rPr>
        <w:t>ParnasSys kent een uitgebreide bovenschoolse module met diverse organisatorische functies. Daarnaast bevat deze module vele mogelijkheden voor het genereren van bovenschoolse overzichten van leerlingaantallen, medewerkergegevens, trendanalyses, dwarsdoorsneden, etc.</w:t>
      </w:r>
    </w:p>
    <w:p w:rsidR="00D04C42" w:rsidRPr="00DE72B2" w:rsidRDefault="008342F0" w:rsidP="00665571">
      <w:pPr>
        <w:jc w:val="both"/>
        <w:rPr>
          <w:rFonts w:ascii="Arial" w:hAnsi="Arial" w:cs="Arial"/>
          <w:b/>
        </w:rPr>
      </w:pPr>
      <w:r w:rsidRPr="00DE72B2">
        <w:rPr>
          <w:rFonts w:ascii="Arial" w:hAnsi="Arial" w:cs="Arial"/>
          <w:b/>
        </w:rPr>
        <w:t>Zorgstructuur</w:t>
      </w:r>
    </w:p>
    <w:p w:rsidR="00DE72B2" w:rsidRPr="00DE72B2" w:rsidRDefault="00DE72B2" w:rsidP="00DE72B2">
      <w:pPr>
        <w:jc w:val="both"/>
        <w:rPr>
          <w:rFonts w:ascii="Arial" w:hAnsi="Arial" w:cs="Arial"/>
          <w:b/>
        </w:rPr>
      </w:pPr>
      <w:r w:rsidRPr="00DE72B2">
        <w:rPr>
          <w:rFonts w:ascii="Arial" w:hAnsi="Arial" w:cs="Arial"/>
        </w:rPr>
        <w:t>ParnasSys kent speciale functionaliteit voor het ondersteunen van de 1-Zorgroute. De administratieve processen qua planning en dossiervorming worden hiermee flexibel en gebruiksvriendelijk gestroomlijnd. De functionaliteit voor de 1-Zorgroute en handelingsgericht werken is te vinden op de groepskaart. Dit is binnen ParnasSys de cockpit voor de leerkracht.</w:t>
      </w:r>
      <w:r w:rsidRPr="00DE72B2">
        <w:rPr>
          <w:rFonts w:ascii="Arial" w:hAnsi="Arial" w:cs="Arial"/>
        </w:rPr>
        <w:br/>
      </w:r>
      <w:r w:rsidRPr="00DE72B2">
        <w:rPr>
          <w:rFonts w:ascii="Arial" w:hAnsi="Arial" w:cs="Arial"/>
        </w:rPr>
        <w:br/>
      </w:r>
      <w:r w:rsidRPr="00DE72B2">
        <w:rPr>
          <w:rFonts w:ascii="Arial" w:hAnsi="Arial" w:cs="Arial"/>
          <w:b/>
        </w:rPr>
        <w:t>Ondersteunend materiaal</w:t>
      </w:r>
    </w:p>
    <w:p w:rsidR="00DE72B2" w:rsidRPr="00DE72B2" w:rsidRDefault="00DE72B2" w:rsidP="00DE72B2">
      <w:pPr>
        <w:jc w:val="both"/>
        <w:rPr>
          <w:rFonts w:ascii="Arial" w:hAnsi="Arial" w:cs="Arial"/>
        </w:rPr>
      </w:pPr>
      <w:r w:rsidRPr="00DE72B2">
        <w:rPr>
          <w:rFonts w:ascii="Arial" w:hAnsi="Arial" w:cs="Arial"/>
        </w:rPr>
        <w:t xml:space="preserve">ParnasSys is ontwikkeld om </w:t>
      </w:r>
      <w:r>
        <w:rPr>
          <w:rFonts w:ascii="Arial" w:hAnsi="Arial" w:cs="Arial"/>
        </w:rPr>
        <w:t xml:space="preserve">administratieve handelingen te automatiseren zodat de werklast hierdoor minder wordt. Denk hierbij aan </w:t>
      </w:r>
      <w:r w:rsidRPr="00DE72B2">
        <w:rPr>
          <w:rFonts w:ascii="Arial" w:hAnsi="Arial" w:cs="Arial"/>
        </w:rPr>
        <w:t>urenregistratie, absentierapportage, cijfers bijhouden, toetsscores invoeren, gemiddelden berekenen en rapporten schrijven.</w:t>
      </w:r>
      <w:r>
        <w:rPr>
          <w:rFonts w:ascii="Arial" w:hAnsi="Arial" w:cs="Arial"/>
        </w:rPr>
        <w:t xml:space="preserve"> </w:t>
      </w:r>
      <w:r w:rsidRPr="00DE72B2">
        <w:rPr>
          <w:rFonts w:ascii="Arial" w:hAnsi="Arial" w:cs="Arial"/>
        </w:rPr>
        <w:t xml:space="preserve">Zo is na het invullen van het werkrooster het bijhouden van de urenregistratie beperkt tot het aangeven van uitzonderingen. Verslaglegging van een ouderbezoek of leerlingbespreking </w:t>
      </w:r>
      <w:r>
        <w:rPr>
          <w:rFonts w:ascii="Arial" w:hAnsi="Arial" w:cs="Arial"/>
        </w:rPr>
        <w:t>gebeurt</w:t>
      </w:r>
      <w:r w:rsidRPr="00DE72B2">
        <w:rPr>
          <w:rFonts w:ascii="Arial" w:hAnsi="Arial" w:cs="Arial"/>
        </w:rPr>
        <w:t xml:space="preserve"> eenvoudig en snel in een standaarddocument. En de absentielijst is letterlijk nog maar een kwestie van een muisklik.</w:t>
      </w:r>
    </w:p>
    <w:p w:rsidR="00DE72B2" w:rsidRPr="00DE72B2" w:rsidRDefault="00DE72B2" w:rsidP="00DE72B2">
      <w:pPr>
        <w:jc w:val="both"/>
        <w:rPr>
          <w:rFonts w:ascii="Arial" w:hAnsi="Arial" w:cs="Arial"/>
        </w:rPr>
      </w:pPr>
    </w:p>
    <w:p w:rsidR="008342F0" w:rsidRPr="00DE72B2" w:rsidRDefault="008342F0" w:rsidP="00665571">
      <w:pPr>
        <w:jc w:val="both"/>
        <w:rPr>
          <w:rFonts w:ascii="Arial" w:hAnsi="Arial" w:cs="Arial"/>
          <w:b/>
        </w:rPr>
      </w:pPr>
    </w:p>
    <w:sectPr w:rsidR="008342F0" w:rsidRPr="00DE72B2" w:rsidSect="00C55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571"/>
    <w:rsid w:val="00521E20"/>
    <w:rsid w:val="00522C0E"/>
    <w:rsid w:val="00652F3A"/>
    <w:rsid w:val="00665571"/>
    <w:rsid w:val="008342F0"/>
    <w:rsid w:val="009A4C05"/>
    <w:rsid w:val="00A06599"/>
    <w:rsid w:val="00B36ABF"/>
    <w:rsid w:val="00C5599B"/>
    <w:rsid w:val="00D04C42"/>
    <w:rsid w:val="00DE72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E72B2"/>
    <w:rPr>
      <w:color w:val="0000FF" w:themeColor="hyperlink"/>
      <w:u w:val="single"/>
    </w:rPr>
  </w:style>
  <w:style w:type="character" w:styleId="GevolgdeHyperlink">
    <w:name w:val="FollowedHyperlink"/>
    <w:basedOn w:val="Standaardalinea-lettertype"/>
    <w:uiPriority w:val="99"/>
    <w:semiHidden/>
    <w:unhideWhenUsed/>
    <w:rsid w:val="00DE72B2"/>
    <w:rPr>
      <w:color w:val="800080" w:themeColor="followedHyperlink"/>
      <w:u w:val="single"/>
    </w:rPr>
  </w:style>
  <w:style w:type="paragraph" w:styleId="Ballontekst">
    <w:name w:val="Balloon Text"/>
    <w:basedOn w:val="Standaard"/>
    <w:link w:val="BallontekstChar"/>
    <w:uiPriority w:val="99"/>
    <w:semiHidden/>
    <w:unhideWhenUsed/>
    <w:rsid w:val="00DE72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E72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E72B2"/>
    <w:rPr>
      <w:color w:val="0000FF" w:themeColor="hyperlink"/>
      <w:u w:val="single"/>
    </w:rPr>
  </w:style>
  <w:style w:type="character" w:styleId="GevolgdeHyperlink">
    <w:name w:val="FollowedHyperlink"/>
    <w:basedOn w:val="Standaardalinea-lettertype"/>
    <w:uiPriority w:val="99"/>
    <w:semiHidden/>
    <w:unhideWhenUsed/>
    <w:rsid w:val="00DE72B2"/>
    <w:rPr>
      <w:color w:val="800080" w:themeColor="followedHyperlink"/>
      <w:u w:val="single"/>
    </w:rPr>
  </w:style>
  <w:style w:type="paragraph" w:styleId="Ballontekst">
    <w:name w:val="Balloon Text"/>
    <w:basedOn w:val="Standaard"/>
    <w:link w:val="BallontekstChar"/>
    <w:uiPriority w:val="99"/>
    <w:semiHidden/>
    <w:unhideWhenUsed/>
    <w:rsid w:val="00DE72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E72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964270">
      <w:bodyDiv w:val="1"/>
      <w:marLeft w:val="0"/>
      <w:marRight w:val="0"/>
      <w:marTop w:val="0"/>
      <w:marBottom w:val="0"/>
      <w:divBdr>
        <w:top w:val="none" w:sz="0" w:space="0" w:color="auto"/>
        <w:left w:val="none" w:sz="0" w:space="0" w:color="auto"/>
        <w:bottom w:val="none" w:sz="0" w:space="0" w:color="auto"/>
        <w:right w:val="none" w:sz="0" w:space="0" w:color="auto"/>
      </w:divBdr>
      <w:divsChild>
        <w:div w:id="1372263482">
          <w:marLeft w:val="0"/>
          <w:marRight w:val="0"/>
          <w:marTop w:val="0"/>
          <w:marBottom w:val="0"/>
          <w:divBdr>
            <w:top w:val="none" w:sz="0" w:space="0" w:color="auto"/>
            <w:left w:val="none" w:sz="0" w:space="0" w:color="auto"/>
            <w:bottom w:val="none" w:sz="0" w:space="0" w:color="auto"/>
            <w:right w:val="none" w:sz="0" w:space="0" w:color="auto"/>
          </w:divBdr>
          <w:divsChild>
            <w:div w:id="1081949244">
              <w:marLeft w:val="0"/>
              <w:marRight w:val="0"/>
              <w:marTop w:val="0"/>
              <w:marBottom w:val="0"/>
              <w:divBdr>
                <w:top w:val="none" w:sz="0" w:space="0" w:color="auto"/>
                <w:left w:val="none" w:sz="0" w:space="0" w:color="auto"/>
                <w:bottom w:val="none" w:sz="0" w:space="0" w:color="auto"/>
                <w:right w:val="none" w:sz="0" w:space="0" w:color="auto"/>
              </w:divBdr>
              <w:divsChild>
                <w:div w:id="1738699332">
                  <w:marLeft w:val="0"/>
                  <w:marRight w:val="0"/>
                  <w:marTop w:val="0"/>
                  <w:marBottom w:val="0"/>
                  <w:divBdr>
                    <w:top w:val="none" w:sz="0" w:space="0" w:color="auto"/>
                    <w:left w:val="none" w:sz="0" w:space="0" w:color="auto"/>
                    <w:bottom w:val="none" w:sz="0" w:space="0" w:color="auto"/>
                    <w:right w:val="none" w:sz="0" w:space="0" w:color="auto"/>
                  </w:divBdr>
                  <w:divsChild>
                    <w:div w:id="684673158">
                      <w:marLeft w:val="315"/>
                      <w:marRight w:val="315"/>
                      <w:marTop w:val="0"/>
                      <w:marBottom w:val="0"/>
                      <w:divBdr>
                        <w:top w:val="none" w:sz="0" w:space="0" w:color="auto"/>
                        <w:left w:val="none" w:sz="0" w:space="0" w:color="auto"/>
                        <w:bottom w:val="none" w:sz="0" w:space="0" w:color="auto"/>
                        <w:right w:val="none" w:sz="0" w:space="0" w:color="auto"/>
                      </w:divBdr>
                      <w:divsChild>
                        <w:div w:id="644088846">
                          <w:marLeft w:val="300"/>
                          <w:marRight w:val="0"/>
                          <w:marTop w:val="0"/>
                          <w:marBottom w:val="0"/>
                          <w:divBdr>
                            <w:top w:val="single" w:sz="36" w:space="0" w:color="C13385"/>
                            <w:left w:val="none" w:sz="0" w:space="0" w:color="auto"/>
                            <w:bottom w:val="none" w:sz="0" w:space="0" w:color="auto"/>
                            <w:right w:val="none" w:sz="0" w:space="0" w:color="auto"/>
                          </w:divBdr>
                          <w:divsChild>
                            <w:div w:id="6923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398705">
      <w:bodyDiv w:val="1"/>
      <w:marLeft w:val="0"/>
      <w:marRight w:val="0"/>
      <w:marTop w:val="0"/>
      <w:marBottom w:val="0"/>
      <w:divBdr>
        <w:top w:val="none" w:sz="0" w:space="0" w:color="auto"/>
        <w:left w:val="none" w:sz="0" w:space="0" w:color="auto"/>
        <w:bottom w:val="none" w:sz="0" w:space="0" w:color="auto"/>
        <w:right w:val="none" w:sz="0" w:space="0" w:color="auto"/>
      </w:divBdr>
      <w:divsChild>
        <w:div w:id="1737824179">
          <w:marLeft w:val="0"/>
          <w:marRight w:val="0"/>
          <w:marTop w:val="0"/>
          <w:marBottom w:val="0"/>
          <w:divBdr>
            <w:top w:val="none" w:sz="0" w:space="0" w:color="auto"/>
            <w:left w:val="none" w:sz="0" w:space="0" w:color="auto"/>
            <w:bottom w:val="none" w:sz="0" w:space="0" w:color="auto"/>
            <w:right w:val="none" w:sz="0" w:space="0" w:color="auto"/>
          </w:divBdr>
          <w:divsChild>
            <w:div w:id="1198423158">
              <w:marLeft w:val="0"/>
              <w:marRight w:val="0"/>
              <w:marTop w:val="0"/>
              <w:marBottom w:val="0"/>
              <w:divBdr>
                <w:top w:val="none" w:sz="0" w:space="0" w:color="auto"/>
                <w:left w:val="none" w:sz="0" w:space="0" w:color="auto"/>
                <w:bottom w:val="none" w:sz="0" w:space="0" w:color="auto"/>
                <w:right w:val="none" w:sz="0" w:space="0" w:color="auto"/>
              </w:divBdr>
              <w:divsChild>
                <w:div w:id="2104259010">
                  <w:marLeft w:val="0"/>
                  <w:marRight w:val="0"/>
                  <w:marTop w:val="0"/>
                  <w:marBottom w:val="0"/>
                  <w:divBdr>
                    <w:top w:val="none" w:sz="0" w:space="0" w:color="auto"/>
                    <w:left w:val="none" w:sz="0" w:space="0" w:color="auto"/>
                    <w:bottom w:val="none" w:sz="0" w:space="0" w:color="auto"/>
                    <w:right w:val="none" w:sz="0" w:space="0" w:color="auto"/>
                  </w:divBdr>
                  <w:divsChild>
                    <w:div w:id="522550494">
                      <w:marLeft w:val="315"/>
                      <w:marRight w:val="315"/>
                      <w:marTop w:val="0"/>
                      <w:marBottom w:val="0"/>
                      <w:divBdr>
                        <w:top w:val="none" w:sz="0" w:space="0" w:color="auto"/>
                        <w:left w:val="none" w:sz="0" w:space="0" w:color="auto"/>
                        <w:bottom w:val="none" w:sz="0" w:space="0" w:color="auto"/>
                        <w:right w:val="none" w:sz="0" w:space="0" w:color="auto"/>
                      </w:divBdr>
                      <w:divsChild>
                        <w:div w:id="546844853">
                          <w:marLeft w:val="300"/>
                          <w:marRight w:val="0"/>
                          <w:marTop w:val="0"/>
                          <w:marBottom w:val="0"/>
                          <w:divBdr>
                            <w:top w:val="single" w:sz="36" w:space="0" w:color="C13385"/>
                            <w:left w:val="none" w:sz="0" w:space="0" w:color="auto"/>
                            <w:bottom w:val="none" w:sz="0" w:space="0" w:color="auto"/>
                            <w:right w:val="none" w:sz="0" w:space="0" w:color="auto"/>
                          </w:divBdr>
                          <w:divsChild>
                            <w:div w:id="8075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266565">
      <w:bodyDiv w:val="1"/>
      <w:marLeft w:val="0"/>
      <w:marRight w:val="0"/>
      <w:marTop w:val="0"/>
      <w:marBottom w:val="0"/>
      <w:divBdr>
        <w:top w:val="none" w:sz="0" w:space="0" w:color="auto"/>
        <w:left w:val="none" w:sz="0" w:space="0" w:color="auto"/>
        <w:bottom w:val="none" w:sz="0" w:space="0" w:color="auto"/>
        <w:right w:val="none" w:sz="0" w:space="0" w:color="auto"/>
      </w:divBdr>
      <w:divsChild>
        <w:div w:id="508254130">
          <w:marLeft w:val="0"/>
          <w:marRight w:val="0"/>
          <w:marTop w:val="0"/>
          <w:marBottom w:val="0"/>
          <w:divBdr>
            <w:top w:val="none" w:sz="0" w:space="0" w:color="auto"/>
            <w:left w:val="none" w:sz="0" w:space="0" w:color="auto"/>
            <w:bottom w:val="none" w:sz="0" w:space="0" w:color="auto"/>
            <w:right w:val="none" w:sz="0" w:space="0" w:color="auto"/>
          </w:divBdr>
          <w:divsChild>
            <w:div w:id="1848132470">
              <w:marLeft w:val="0"/>
              <w:marRight w:val="0"/>
              <w:marTop w:val="0"/>
              <w:marBottom w:val="0"/>
              <w:divBdr>
                <w:top w:val="none" w:sz="0" w:space="0" w:color="auto"/>
                <w:left w:val="none" w:sz="0" w:space="0" w:color="auto"/>
                <w:bottom w:val="none" w:sz="0" w:space="0" w:color="auto"/>
                <w:right w:val="none" w:sz="0" w:space="0" w:color="auto"/>
              </w:divBdr>
              <w:divsChild>
                <w:div w:id="1880360396">
                  <w:marLeft w:val="0"/>
                  <w:marRight w:val="0"/>
                  <w:marTop w:val="0"/>
                  <w:marBottom w:val="0"/>
                  <w:divBdr>
                    <w:top w:val="none" w:sz="0" w:space="0" w:color="auto"/>
                    <w:left w:val="none" w:sz="0" w:space="0" w:color="auto"/>
                    <w:bottom w:val="none" w:sz="0" w:space="0" w:color="auto"/>
                    <w:right w:val="none" w:sz="0" w:space="0" w:color="auto"/>
                  </w:divBdr>
                  <w:divsChild>
                    <w:div w:id="1318877956">
                      <w:marLeft w:val="315"/>
                      <w:marRight w:val="315"/>
                      <w:marTop w:val="0"/>
                      <w:marBottom w:val="0"/>
                      <w:divBdr>
                        <w:top w:val="none" w:sz="0" w:space="0" w:color="auto"/>
                        <w:left w:val="none" w:sz="0" w:space="0" w:color="auto"/>
                        <w:bottom w:val="none" w:sz="0" w:space="0" w:color="auto"/>
                        <w:right w:val="none" w:sz="0" w:space="0" w:color="auto"/>
                      </w:divBdr>
                      <w:divsChild>
                        <w:div w:id="786388913">
                          <w:marLeft w:val="300"/>
                          <w:marRight w:val="0"/>
                          <w:marTop w:val="0"/>
                          <w:marBottom w:val="0"/>
                          <w:divBdr>
                            <w:top w:val="single" w:sz="36" w:space="0" w:color="C13385"/>
                            <w:left w:val="none" w:sz="0" w:space="0" w:color="auto"/>
                            <w:bottom w:val="none" w:sz="0" w:space="0" w:color="auto"/>
                            <w:right w:val="none" w:sz="0" w:space="0" w:color="auto"/>
                          </w:divBdr>
                          <w:divsChild>
                            <w:div w:id="7824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HSL</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HSL</dc:creator>
  <cp:lastModifiedBy>HSL</cp:lastModifiedBy>
  <cp:revision>2</cp:revision>
  <dcterms:created xsi:type="dcterms:W3CDTF">2012-06-20T07:53:00Z</dcterms:created>
  <dcterms:modified xsi:type="dcterms:W3CDTF">2012-06-20T07:53:00Z</dcterms:modified>
</cp:coreProperties>
</file>